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38.04.02 Менеджмент (высшее образование - магистратура), Направленность (профиль) программы «Риск-менеджмент, стратегическое и тактическое планирование организации»,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2217.495"/>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Стратегическое управление процессами технического обслуживания и материально- технического обеспечения производства</w:t>
            </w:r>
          </w:p>
          <w:p>
            <w:pPr>
              <w:jc w:val="center"/>
              <w:spacing w:after="0" w:line="240" w:lineRule="auto"/>
              <w:rPr>
                <w:sz w:val="32"/>
                <w:szCs w:val="32"/>
              </w:rPr>
            </w:pPr>
            <w:r>
              <w:rPr>
                <w:rFonts w:ascii="Times New Roman" w:hAnsi="Times New Roman" w:cs="Times New Roman"/>
                <w:color w:val="#000000"/>
                <w:sz w:val="32"/>
                <w:szCs w:val="32"/>
              </w:rPr>
              <w:t> К.М.04.04</w:t>
            </w:r>
          </w:p>
        </w:tc>
        <w:tc>
          <w:tcPr>
            <w:tcW w:w="2836" w:type="dxa"/>
          </w:tcPr>
          <w:p/>
        </w:tc>
      </w:tr>
      <w:tr>
        <w:trPr>
          <w:trHeight w:hRule="exact" w:val="277.8304"/>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38.04.02 Менеджмент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«Риск-менеджмент, стратегическое и тактическое планирование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 научно- исследовательский</w:t>
            </w:r>
          </w:p>
        </w:tc>
      </w:tr>
      <w:tr>
        <w:trPr>
          <w:trHeight w:hRule="exact" w:val="848.0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147.188"/>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38.04.02 Менеджмент направленность (профиль) программы: «Риск-менеджмент, стратегическое и тактическое планирование организации»;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«Стратегическое управление процессами технического обслуживания и материально-технического обеспечения производства»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К.М.04.04 «Стратегическое управление процессами технического обслуживания и материально-технического обеспечения производства».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«Стратегическое управление процессами технического обслуживания и материально-технического обеспечения производства»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стратегическому управлению процессами планирования и организации производства на уровне промышленной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ПК-4.15 знать типовые варианты построения системной архитектуры и технологии баз данных отраслевых информационных систем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знать типовые схемы организации информационной службы наукоемкой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знать функциональность современных отраслевых информационных систем управления жизненным циклом науко-емкой продукции, управления производством и управления организацией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ПК-4.27 уметь  использовать инструментальные средства для решения прикладных инженерно-технических и технико-экономических задач технического обслуживания и материально-технического обеспечения производства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ПК-4.28 уметь решать задачи разработки структуры и содержания интерактивных электронных технических руководств</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ПК-4.57 владеть навыками проведения на уровне промышленной организации стратегических плановых мероприятий по поддержанию в рабочем состоянии оборудования, безаварийной и энергоэффективной эксплуатации механизмов и агрегатов, своевременному обеспечению предметами труда, инструментами и приспособлениями, своевременной модернизации производственной инфраструктуры</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ПК-4.58 владеть навыками разработки стратегии технического обслуживания, качественного ремонта и модернизации оборудования, организация стратегических мероприятий по повышению его надежности и долговечности, технический надзор за состоянием, содержанием, ремонтом зданий и сооружений, обеспечение рационального использования материалов на выполнение ремонтных работ</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ПК-4.59 владеть навыками организации работ по приемке и установке нового оборудования, аттестации и рационализации рабочих мест, модернизации и замене малоэффективного оборудования высокопроизводительным, внедрению средств механизации тяжелых ручных и трудоемких работ</w:t>
            </w:r>
          </w:p>
        </w:tc>
      </w:tr>
      <w:tr>
        <w:trPr>
          <w:trHeight w:hRule="exact" w:val="805.853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ПК-4.60 владеть навыками разработки и анализа рационализаторских предложений по совершенствованию процессов технического обслуживания производства, обоснования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технологических и организационных инноваций и осуществление мероприятий по внедрению прогрессивных методов ремонта и восстановления узлов и деталей механизмов, по увеличению сроков службы оборудования, сокращению его простоев и повышению сменности, по предупреждению аварий и производственного травматизма, снижению трудоемкости и себестоимости ремонта, улучшению его качества</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ПК-4.61 владеть навыками контроля материально-технического обеспечения производственной программы, ремонтно-эксплуатационных нужд промышленной организации, а также создания необходимых производственных запасов на основе определения потребности в материальных ресурсах (сырье, материалах, полуфабрикатах, оборудовании, комплектующих изделиях, топливе, энергии) с использованием прогрессивных норм расхода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ПК-4.62 владеть навыками организации процессов заключения договоров с поставщиками, согласования условий и сроков поставок, изучения возможности и целесообразности установления прямых долгосрочных хозяйственных связей по поставкам материально-технических ресурсов</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ПК-4.63 владеть навыками мониторинга поставок материальных ресурсов в соответствии с предусмотренными в договорах сроками, контроль их количества, качества и комплектности и организация хранения на складах организации, руководство рекламационной работой с поставщиками, подготовка претензий при нарушении ими договорных обязательств, согласование с поставщиками изменений условий заключенных договоров</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ПК-4.64 владеть навыками руководства инновационными мероприятиями по повышению эффективности использования материальных ресурсов, снижению затрат, связанных с их транспортировкой и хранением, использованию вторичных ресурсов и отходов производства, совершенствованию системы контроля за их расходованием, использованием местных ресурсов, выявлению и реализации излишнего сырья, материалов, оборудования и других видов материальных ресурсов</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системного подхода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методики разработки стратегии действий для выявления и решения проблемной ситуации, вырабатывать стратегию действий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проблемную ситуацию как систему, выявляя ее составляющие и связи между ними, вырабатывать стратегию действий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определять пробелы в информации, необходимой для решения проблемной ситуации, и проектирует процессы по их устранению, критически оценивать надежность источников информации, работает с противоречивой информацией из разных источников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разработки и содержательной аргументации стратегии действий проблемной ситуации на основе системного подхода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практическими навыками использования стратегии достижения поставленной цели как последовательности шагов,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107.6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К.М.04.04 «Стратегическое управление процессами технического обслуживания и материально-технического обеспечения производства» относится к обязательной части, является дисциплиной Блока Б1. «Дисциплины (модули)». Модуль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096.47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"Стратегическое управление процессами планирования и организации производства на уровне промышленной организации" основной профессиональной образовательной программы высшего образования - магистратура по направлению подготовки 38.04.02 Менеджмент.</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Проектный менеджмент</w:t>
            </w:r>
          </w:p>
          <w:p>
            <w:pPr>
              <w:jc w:val="center"/>
              <w:spacing w:after="0" w:line="240" w:lineRule="auto"/>
              <w:rPr>
                <w:sz w:val="22"/>
                <w:szCs w:val="22"/>
              </w:rPr>
            </w:pPr>
            <w:r>
              <w:rPr>
                <w:rFonts w:ascii="Times New Roman" w:hAnsi="Times New Roman" w:cs="Times New Roman"/>
                <w:color w:val="#000000"/>
                <w:sz w:val="22"/>
                <w:szCs w:val="22"/>
              </w:rPr>
              <w:t> Управление проектами. Управление продуктом</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4)</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83</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Стратегическое управление конструкторской подготовкой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Состав работ конструкторской подготовки производства предприятия-изготовителя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Стратегическое управление технологической подготовкой производства (ТПП)</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Разработка технологической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Организация технической подготовки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Функционально-стоимостный анализ (ФМА) при технико- экономической отработке конструкторских и технологических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Стратегическое управление конструкторской подготовкой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Состав работ конструкторской подготовки производства предприятия-изготовителя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Стратегическое управление технологической подготовкой производства (ТПП)</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Разработка технологической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Организация технической подготовки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Функционально-стоимостный анализ (ФМА) при технико- экономической отработке конструкторских и технологических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869.9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98.5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Стратегическое управление конструкторской подготовкой производства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конструкторской подготовки серийного производства (КПП) — адаптировать конструкторскую документацию ОКР к условиям конкретного серийного производства предприятия-изготовителя. Конструкторская документация ОКР уже учитывает производственные технологические возможности предприятий-изготовителей, но условия опытного и серийного производства имеют существенные различия, что приводит к необходимости частичной или даже полной переработки конструкторской документации ОКР.</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Состав работ конструкторской подготовки производства предприятия- изготовителя</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КПП производится отделом главного конструктора серийного завода (ОГК) или серийным отделом НИЧ, СКБ, ОКБ и т.д., в соответствии с правилами Единой системы конструкторской документации (ЕСКД). Состав и содержание ЕСКД. В процессе КПП разработчики в максимально допустимых пределах должны учитывать конкретные производственные условия предприятия-изготовителя:</w:t>
            </w:r>
          </w:p>
          <w:p>
            <w:pPr>
              <w:jc w:val="both"/>
              <w:spacing w:after="0" w:line="240" w:lineRule="auto"/>
              <w:rPr>
                <w:sz w:val="24"/>
                <w:szCs w:val="24"/>
              </w:rPr>
            </w:pPr>
            <w:r>
              <w:rPr>
                <w:rFonts w:ascii="Times New Roman" w:hAnsi="Times New Roman" w:cs="Times New Roman"/>
                <w:color w:val="#000000"/>
                <w:sz w:val="24"/>
                <w:szCs w:val="24"/>
              </w:rPr>
              <w:t> - унифицированные и стандартные детали и сборочные единицы; изготовляемые предприятием или предприятиями-смежниками;</w:t>
            </w:r>
          </w:p>
          <w:p>
            <w:pPr>
              <w:jc w:val="both"/>
              <w:spacing w:after="0" w:line="240" w:lineRule="auto"/>
              <w:rPr>
                <w:sz w:val="24"/>
                <w:szCs w:val="24"/>
              </w:rPr>
            </w:pPr>
            <w:r>
              <w:rPr>
                <w:rFonts w:ascii="Times New Roman" w:hAnsi="Times New Roman" w:cs="Times New Roman"/>
                <w:color w:val="#000000"/>
                <w:sz w:val="24"/>
                <w:szCs w:val="24"/>
              </w:rPr>
              <w:t> - имеющиеся средства технологического оснащения и контроля;</w:t>
            </w:r>
          </w:p>
          <w:p>
            <w:pPr>
              <w:jc w:val="both"/>
              <w:spacing w:after="0" w:line="240" w:lineRule="auto"/>
              <w:rPr>
                <w:sz w:val="24"/>
                <w:szCs w:val="24"/>
              </w:rPr>
            </w:pPr>
            <w:r>
              <w:rPr>
                <w:rFonts w:ascii="Times New Roman" w:hAnsi="Times New Roman" w:cs="Times New Roman"/>
                <w:color w:val="#000000"/>
                <w:sz w:val="24"/>
                <w:szCs w:val="24"/>
              </w:rPr>
              <w:t> - имеющиеся технологическое и нестандартное оборудование, транспортные средства и т.п.</w:t>
            </w:r>
          </w:p>
          <w:p>
            <w:pPr>
              <w:jc w:val="both"/>
              <w:spacing w:after="0" w:line="240" w:lineRule="auto"/>
              <w:rPr>
                <w:sz w:val="24"/>
                <w:szCs w:val="24"/>
              </w:rPr>
            </w:pPr>
            <w:r>
              <w:rPr>
                <w:rFonts w:ascii="Times New Roman" w:hAnsi="Times New Roman" w:cs="Times New Roman"/>
                <w:color w:val="#000000"/>
                <w:sz w:val="24"/>
                <w:szCs w:val="24"/>
              </w:rPr>
              <w:t> В настоящее время все большее место в работах КПП приобретают методы автоматизированного проектирования и создания конструкторских документов (САПР).</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Стратегическое управление технологической подготовкой производства (ТПП)</w:t>
            </w:r>
          </w:p>
        </w:tc>
      </w:tr>
      <w:tr>
        <w:trPr>
          <w:trHeight w:hRule="exact" w:val="2687.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Технологическая подготовка производства регламентируется стандартами "Единой системы технологической подготовки производства" (ЕСТПП). Задачей ТПП является обеспечение полной технологической готовности предприятия к производству новых изделий с заданными технико- экономическими показателями: высоким техническим уровнем; качеством изготовления; минимальными трудовыми и материальными издержками - себестоимостью при конкретном техническом уровне предприятия и планируемых объемах производства.</w:t>
            </w:r>
          </w:p>
          <w:p>
            <w:pPr>
              <w:jc w:val="both"/>
              <w:spacing w:after="0" w:line="240" w:lineRule="auto"/>
              <w:rPr>
                <w:sz w:val="24"/>
                <w:szCs w:val="24"/>
              </w:rPr>
            </w:pPr>
            <w:r>
              <w:rPr>
                <w:rFonts w:ascii="Times New Roman" w:hAnsi="Times New Roman" w:cs="Times New Roman"/>
                <w:color w:val="#000000"/>
                <w:sz w:val="24"/>
                <w:szCs w:val="24"/>
              </w:rPr>
              <w:t> Этапы ТПП, содержание работ и исполнители. Комплект конструкторской документации на новое изделие; максимальный годовой объем выпуска при полном освоении с учетом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изготовления запасных частей и поставок по кооперации; Предполагаемый срок выпуска изделий и объем выпуска по годам с учетом сезонности; Планируемый режим работы предприятия (количество смен, продолжительность рабочей недели);</w:t>
            </w:r>
          </w:p>
          <w:p>
            <w:pPr>
              <w:jc w:val="both"/>
              <w:spacing w:after="0" w:line="240" w:lineRule="auto"/>
              <w:rPr>
                <w:sz w:val="24"/>
                <w:szCs w:val="24"/>
              </w:rPr>
            </w:pPr>
            <w:r>
              <w:rPr>
                <w:rFonts w:ascii="Times New Roman" w:hAnsi="Times New Roman" w:cs="Times New Roman"/>
                <w:color w:val="#000000"/>
                <w:sz w:val="24"/>
                <w:szCs w:val="24"/>
              </w:rPr>
              <w:t> Планируемый коэффициент загрузки оборудования основного производства и ремонтная стратегия предприятия; Планируемые кооперированные поставки предприятию деталей, узлов полуфабрикатов и предприятия-поставщики; Планируемые поставки стандартных изделий предприятию и предприятия-поставщики; Предполагаемые рыночные цены новых товаров, исходя из ценовой стратегии предприятия и его целей; принятая стратегия по отношению к риску (с точки зрения наличия дублирующего оборудования); Политика социологии труда предприятия.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Разработка технологической документации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Единая система технологической документации ЕСТД – составная часть ЕСТПП. Основное назначение стандартов ЕСТД. Документы общего и специального назначения. Виды документов общего назначения: маршрутная карта (МК), карта эскизов (КЭ), технологическая инструкция (ТИ), комплектовочная карта (КК), ведомость расцеховки (ВР), ведомость оснастки (ВО), ведомость материалов (ВМ), операционная карта (ОК), карта технологического процесса (КТП). Выбор комплекта документов в зависимости от типа производства. Заполнение форм в соответствии с требованиями ГОСТ 3.1107-86.</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Организация технической подготовки производства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Функции организационной подготовки производства:</w:t>
            </w:r>
          </w:p>
          <w:p>
            <w:pPr>
              <w:jc w:val="both"/>
              <w:spacing w:after="0" w:line="240" w:lineRule="auto"/>
              <w:rPr>
                <w:sz w:val="24"/>
                <w:szCs w:val="24"/>
              </w:rPr>
            </w:pPr>
            <w:r>
              <w:rPr>
                <w:rFonts w:ascii="Times New Roman" w:hAnsi="Times New Roman" w:cs="Times New Roman"/>
                <w:color w:val="#000000"/>
                <w:sz w:val="24"/>
                <w:szCs w:val="24"/>
              </w:rPr>
              <w:t> 1) плановые (в том числе предпроизводственные расчеты хода производства, загрузки оборудования, движения материальных потоков, выпуска на стадии освоения);</w:t>
            </w:r>
          </w:p>
          <w:p>
            <w:pPr>
              <w:jc w:val="both"/>
              <w:spacing w:after="0" w:line="240" w:lineRule="auto"/>
              <w:rPr>
                <w:sz w:val="24"/>
                <w:szCs w:val="24"/>
              </w:rPr>
            </w:pPr>
            <w:r>
              <w:rPr>
                <w:rFonts w:ascii="Times New Roman" w:hAnsi="Times New Roman" w:cs="Times New Roman"/>
                <w:color w:val="#000000"/>
                <w:sz w:val="24"/>
                <w:szCs w:val="24"/>
              </w:rPr>
              <w:t> 2) обеспечивающие (кадрами, оборудованием, материалами, полуфабрикатами, финансовыми средствами);</w:t>
            </w:r>
          </w:p>
          <w:p>
            <w:pPr>
              <w:jc w:val="both"/>
              <w:spacing w:after="0" w:line="240" w:lineRule="auto"/>
              <w:rPr>
                <w:sz w:val="24"/>
                <w:szCs w:val="24"/>
              </w:rPr>
            </w:pPr>
            <w:r>
              <w:rPr>
                <w:rFonts w:ascii="Times New Roman" w:hAnsi="Times New Roman" w:cs="Times New Roman"/>
                <w:color w:val="#000000"/>
                <w:sz w:val="24"/>
                <w:szCs w:val="24"/>
              </w:rPr>
              <w:t> 3) проектные (проектирование участков и цехов, планировка расположения оборудования).</w:t>
            </w:r>
          </w:p>
          <w:p>
            <w:pPr>
              <w:jc w:val="both"/>
              <w:spacing w:after="0" w:line="240" w:lineRule="auto"/>
              <w:rPr>
                <w:sz w:val="24"/>
                <w:szCs w:val="24"/>
              </w:rPr>
            </w:pPr>
            <w:r>
              <w:rPr>
                <w:rFonts w:ascii="Times New Roman" w:hAnsi="Times New Roman" w:cs="Times New Roman"/>
                <w:color w:val="#000000"/>
                <w:sz w:val="24"/>
                <w:szCs w:val="24"/>
              </w:rPr>
              <w:t> Используемые в процессе организационной подготовки производства данные для проведения технологической подготовки производства: конструкторская, технологическая документации. Этапы ОПП, содержание работ и исполнители.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Функционально-стоимостный анализ (ФМА) при технико- экономической отработке конструкторских и технологических решений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 ФСА как вид экономического анализа, дополняющий традиционные. Изыскание резервов сокращения затрат на производство и эксплуатацию продукции на основании специфических приемов и процедур исследования. Виды затрат на производство и эксплуатацию предметных и процессных инноваций.</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Стратегическое управление конструкторской подготовкой производства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Цели и задачи конструкторской деятельности.</w:t>
            </w:r>
          </w:p>
          <w:p>
            <w:pPr>
              <w:jc w:val="both"/>
              <w:spacing w:after="0" w:line="240" w:lineRule="auto"/>
              <w:rPr>
                <w:sz w:val="24"/>
                <w:szCs w:val="24"/>
              </w:rPr>
            </w:pPr>
            <w:r>
              <w:rPr>
                <w:rFonts w:ascii="Times New Roman" w:hAnsi="Times New Roman" w:cs="Times New Roman"/>
                <w:color w:val="#000000"/>
                <w:sz w:val="24"/>
                <w:szCs w:val="24"/>
              </w:rPr>
              <w:t> 2.	Общее понятие о производственном процессе и целях предприятия.</w:t>
            </w:r>
          </w:p>
          <w:p>
            <w:pPr>
              <w:jc w:val="both"/>
              <w:spacing w:after="0" w:line="240" w:lineRule="auto"/>
              <w:rPr>
                <w:sz w:val="24"/>
                <w:szCs w:val="24"/>
              </w:rPr>
            </w:pPr>
            <w:r>
              <w:rPr>
                <w:rFonts w:ascii="Times New Roman" w:hAnsi="Times New Roman" w:cs="Times New Roman"/>
                <w:color w:val="#000000"/>
                <w:sz w:val="24"/>
                <w:szCs w:val="24"/>
              </w:rPr>
              <w:t> 3.	Умения и навыки, которыми должен обладать инженер-конструктор.</w:t>
            </w:r>
          </w:p>
          <w:p>
            <w:pPr>
              <w:jc w:val="both"/>
              <w:spacing w:after="0" w:line="240" w:lineRule="auto"/>
              <w:rPr>
                <w:sz w:val="24"/>
                <w:szCs w:val="24"/>
              </w:rPr>
            </w:pPr>
            <w:r>
              <w:rPr>
                <w:rFonts w:ascii="Times New Roman" w:hAnsi="Times New Roman" w:cs="Times New Roman"/>
                <w:color w:val="#000000"/>
                <w:sz w:val="24"/>
                <w:szCs w:val="24"/>
              </w:rPr>
              <w:t> 4.	Понятие проблемы и задачи. Алгоритм решения технической проблемы.</w:t>
            </w:r>
          </w:p>
          <w:p>
            <w:pPr>
              <w:jc w:val="both"/>
              <w:spacing w:after="0" w:line="240" w:lineRule="auto"/>
              <w:rPr>
                <w:sz w:val="24"/>
                <w:szCs w:val="24"/>
              </w:rPr>
            </w:pPr>
            <w:r>
              <w:rPr>
                <w:rFonts w:ascii="Times New Roman" w:hAnsi="Times New Roman" w:cs="Times New Roman"/>
                <w:color w:val="#000000"/>
                <w:sz w:val="24"/>
                <w:szCs w:val="24"/>
              </w:rPr>
              <w:t> 5.	Тенденции развития транспорта с точки зрения модернизации и создания новых образцов техники.</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Состав работ конструкторской подготовки производства предприятия- изготовителя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Место проектно- конструкторской подготовки в технической подготовке производства.</w:t>
            </w:r>
          </w:p>
          <w:p>
            <w:pPr>
              <w:jc w:val="both"/>
              <w:spacing w:after="0" w:line="240" w:lineRule="auto"/>
              <w:rPr>
                <w:sz w:val="24"/>
                <w:szCs w:val="24"/>
              </w:rPr>
            </w:pPr>
            <w:r>
              <w:rPr>
                <w:rFonts w:ascii="Times New Roman" w:hAnsi="Times New Roman" w:cs="Times New Roman"/>
                <w:color w:val="#000000"/>
                <w:sz w:val="24"/>
                <w:szCs w:val="24"/>
              </w:rPr>
              <w:t> 2.	Проектно-конструкторская подготовка производства – понятие, цели и задачи. Техническое решение и техническое предложение</w:t>
            </w:r>
          </w:p>
          <w:p>
            <w:pPr>
              <w:jc w:val="both"/>
              <w:spacing w:after="0" w:line="240" w:lineRule="auto"/>
              <w:rPr>
                <w:sz w:val="24"/>
                <w:szCs w:val="24"/>
              </w:rPr>
            </w:pPr>
            <w:r>
              <w:rPr>
                <w:rFonts w:ascii="Times New Roman" w:hAnsi="Times New Roman" w:cs="Times New Roman"/>
                <w:color w:val="#000000"/>
                <w:sz w:val="24"/>
                <w:szCs w:val="24"/>
              </w:rPr>
              <w:t> 3.	Конструкторская документация.</w:t>
            </w:r>
          </w:p>
          <w:p>
            <w:pPr>
              <w:jc w:val="both"/>
              <w:spacing w:after="0" w:line="240" w:lineRule="auto"/>
              <w:rPr>
                <w:sz w:val="24"/>
                <w:szCs w:val="24"/>
              </w:rPr>
            </w:pPr>
            <w:r>
              <w:rPr>
                <w:rFonts w:ascii="Times New Roman" w:hAnsi="Times New Roman" w:cs="Times New Roman"/>
                <w:color w:val="#000000"/>
                <w:sz w:val="24"/>
                <w:szCs w:val="24"/>
              </w:rPr>
              <w:t> 4.	Этапы разработки конструкторской рабочей документации и последовательность разработки технического задания, эскизного проекта, технического проекта и технической документации.</w:t>
            </w:r>
          </w:p>
          <w:p>
            <w:pPr>
              <w:jc w:val="both"/>
              <w:spacing w:after="0" w:line="240" w:lineRule="auto"/>
              <w:rPr>
                <w:sz w:val="24"/>
                <w:szCs w:val="24"/>
              </w:rPr>
            </w:pPr>
            <w:r>
              <w:rPr>
                <w:rFonts w:ascii="Times New Roman" w:hAnsi="Times New Roman" w:cs="Times New Roman"/>
                <w:color w:val="#000000"/>
                <w:sz w:val="24"/>
                <w:szCs w:val="24"/>
              </w:rPr>
              <w:t> 5.	Опытно-экспериментальные разработки в организации подготовки производства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Стратегическое управление технологической подготовкой производства (ТПП)</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Технологическая подготовка производства – понятие, цели и задачи. Технологическая документация.</w:t>
            </w:r>
          </w:p>
          <w:p>
            <w:pPr>
              <w:jc w:val="both"/>
              <w:spacing w:after="0" w:line="240" w:lineRule="auto"/>
              <w:rPr>
                <w:sz w:val="24"/>
                <w:szCs w:val="24"/>
              </w:rPr>
            </w:pPr>
            <w:r>
              <w:rPr>
                <w:rFonts w:ascii="Times New Roman" w:hAnsi="Times New Roman" w:cs="Times New Roman"/>
                <w:color w:val="#000000"/>
                <w:sz w:val="24"/>
                <w:szCs w:val="24"/>
              </w:rPr>
              <w:t> 2.	Этапы разработки технологической документации её взаимосвязь с проектно- конструкторской документацией.</w:t>
            </w:r>
          </w:p>
          <w:p>
            <w:pPr>
              <w:jc w:val="both"/>
              <w:spacing w:after="0" w:line="240" w:lineRule="auto"/>
              <w:rPr>
                <w:sz w:val="24"/>
                <w:szCs w:val="24"/>
              </w:rPr>
            </w:pPr>
            <w:r>
              <w:rPr>
                <w:rFonts w:ascii="Times New Roman" w:hAnsi="Times New Roman" w:cs="Times New Roman"/>
                <w:color w:val="#000000"/>
                <w:sz w:val="24"/>
                <w:szCs w:val="24"/>
              </w:rPr>
              <w:t> 3.	Сущность проработки новых изделий на технологичность. Маршрутная и пооперационная технология. Особенности их применения.</w:t>
            </w:r>
          </w:p>
          <w:p>
            <w:pPr>
              <w:jc w:val="both"/>
              <w:spacing w:after="0" w:line="240" w:lineRule="auto"/>
              <w:rPr>
                <w:sz w:val="24"/>
                <w:szCs w:val="24"/>
              </w:rPr>
            </w:pPr>
            <w:r>
              <w:rPr>
                <w:rFonts w:ascii="Times New Roman" w:hAnsi="Times New Roman" w:cs="Times New Roman"/>
                <w:color w:val="#000000"/>
                <w:sz w:val="24"/>
                <w:szCs w:val="24"/>
              </w:rPr>
              <w:t> 4.	Понятие технологической себестоимости. Основные показатели, необходимые для ее расчета.</w:t>
            </w:r>
          </w:p>
          <w:p>
            <w:pPr>
              <w:jc w:val="both"/>
              <w:spacing w:after="0" w:line="240" w:lineRule="auto"/>
              <w:rPr>
                <w:sz w:val="24"/>
                <w:szCs w:val="24"/>
              </w:rPr>
            </w:pPr>
            <w:r>
              <w:rPr>
                <w:rFonts w:ascii="Times New Roman" w:hAnsi="Times New Roman" w:cs="Times New Roman"/>
                <w:color w:val="#000000"/>
                <w:sz w:val="24"/>
                <w:szCs w:val="24"/>
              </w:rPr>
              <w:t> 5.	Показатели технологичности конструкции; технологическая рациональность конструктивных решений; преемственность конструкции.</w:t>
            </w:r>
          </w:p>
          <w:p>
            <w:pPr>
              <w:jc w:val="both"/>
              <w:spacing w:after="0" w:line="240" w:lineRule="auto"/>
              <w:rPr>
                <w:sz w:val="24"/>
                <w:szCs w:val="24"/>
              </w:rPr>
            </w:pPr>
            <w:r>
              <w:rPr>
                <w:rFonts w:ascii="Times New Roman" w:hAnsi="Times New Roman" w:cs="Times New Roman"/>
                <w:color w:val="#000000"/>
                <w:sz w:val="24"/>
                <w:szCs w:val="24"/>
              </w:rPr>
              <w:t> 6.	Основные критерии для выбора оптимального технологического процесса</w:t>
            </w:r>
          </w:p>
          <w:p>
            <w:pPr>
              <w:jc w:val="both"/>
              <w:spacing w:after="0" w:line="240" w:lineRule="auto"/>
              <w:rPr>
                <w:sz w:val="24"/>
                <w:szCs w:val="24"/>
              </w:rPr>
            </w:pPr>
            <w:r>
              <w:rPr>
                <w:rFonts w:ascii="Times New Roman" w:hAnsi="Times New Roman" w:cs="Times New Roman"/>
                <w:color w:val="#000000"/>
                <w:sz w:val="24"/>
                <w:szCs w:val="24"/>
              </w:rPr>
              <w:t> 7.	Себестоимость и производительность труда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Разработка технологической документации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Единая система технологической документации ЕСТД</w:t>
            </w:r>
          </w:p>
          <w:p>
            <w:pPr>
              <w:jc w:val="both"/>
              <w:spacing w:after="0" w:line="240" w:lineRule="auto"/>
              <w:rPr>
                <w:sz w:val="24"/>
                <w:szCs w:val="24"/>
              </w:rPr>
            </w:pPr>
            <w:r>
              <w:rPr>
                <w:rFonts w:ascii="Times New Roman" w:hAnsi="Times New Roman" w:cs="Times New Roman"/>
                <w:color w:val="#000000"/>
                <w:sz w:val="24"/>
                <w:szCs w:val="24"/>
              </w:rPr>
              <w:t> 2.	Основное назначение стандартов ЕСТД.</w:t>
            </w:r>
          </w:p>
          <w:p>
            <w:pPr>
              <w:jc w:val="both"/>
              <w:spacing w:after="0" w:line="240" w:lineRule="auto"/>
              <w:rPr>
                <w:sz w:val="24"/>
                <w:szCs w:val="24"/>
              </w:rPr>
            </w:pPr>
            <w:r>
              <w:rPr>
                <w:rFonts w:ascii="Times New Roman" w:hAnsi="Times New Roman" w:cs="Times New Roman"/>
                <w:color w:val="#000000"/>
                <w:sz w:val="24"/>
                <w:szCs w:val="24"/>
              </w:rPr>
              <w:t> 3.	Виды документов. Документы общего и специального назначения.</w:t>
            </w:r>
          </w:p>
          <w:p>
            <w:pPr>
              <w:jc w:val="both"/>
              <w:spacing w:after="0" w:line="240" w:lineRule="auto"/>
              <w:rPr>
                <w:sz w:val="24"/>
                <w:szCs w:val="24"/>
              </w:rPr>
            </w:pPr>
            <w:r>
              <w:rPr>
                <w:rFonts w:ascii="Times New Roman" w:hAnsi="Times New Roman" w:cs="Times New Roman"/>
                <w:color w:val="#000000"/>
                <w:sz w:val="24"/>
                <w:szCs w:val="24"/>
              </w:rPr>
              <w:t> 4.	Стадии разработки технологической документации</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Организация технической подготовки производства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процесса управления деятельностью предприятия.</w:t>
            </w:r>
          </w:p>
          <w:p>
            <w:pPr>
              <w:jc w:val="both"/>
              <w:spacing w:after="0" w:line="240" w:lineRule="auto"/>
              <w:rPr>
                <w:sz w:val="24"/>
                <w:szCs w:val="24"/>
              </w:rPr>
            </w:pPr>
            <w:r>
              <w:rPr>
                <w:rFonts w:ascii="Times New Roman" w:hAnsi="Times New Roman" w:cs="Times New Roman"/>
                <w:color w:val="#000000"/>
                <w:sz w:val="24"/>
                <w:szCs w:val="24"/>
              </w:rPr>
              <w:t> 2.	Управленческие и производственные функции. Особенности и взаимообусловленность управленческих функций.</w:t>
            </w:r>
          </w:p>
          <w:p>
            <w:pPr>
              <w:jc w:val="both"/>
              <w:spacing w:after="0" w:line="240" w:lineRule="auto"/>
              <w:rPr>
                <w:sz w:val="24"/>
                <w:szCs w:val="24"/>
              </w:rPr>
            </w:pPr>
            <w:r>
              <w:rPr>
                <w:rFonts w:ascii="Times New Roman" w:hAnsi="Times New Roman" w:cs="Times New Roman"/>
                <w:color w:val="#000000"/>
                <w:sz w:val="24"/>
                <w:szCs w:val="24"/>
              </w:rPr>
              <w:t> 3.	Организационная подготовка производства. Организационные формы, обеспечивающие подготовку производства на предприятии.</w:t>
            </w:r>
          </w:p>
          <w:p>
            <w:pPr>
              <w:jc w:val="both"/>
              <w:spacing w:after="0" w:line="240" w:lineRule="auto"/>
              <w:rPr>
                <w:sz w:val="24"/>
                <w:szCs w:val="24"/>
              </w:rPr>
            </w:pPr>
            <w:r>
              <w:rPr>
                <w:rFonts w:ascii="Times New Roman" w:hAnsi="Times New Roman" w:cs="Times New Roman"/>
                <w:color w:val="#000000"/>
                <w:sz w:val="24"/>
                <w:szCs w:val="24"/>
              </w:rPr>
              <w:t> 4.	Прогрессивные организационные формы управления инновационными бизнес- процессами на предприятии.</w:t>
            </w:r>
          </w:p>
          <w:p>
            <w:pPr>
              <w:jc w:val="both"/>
              <w:spacing w:after="0" w:line="240" w:lineRule="auto"/>
              <w:rPr>
                <w:sz w:val="24"/>
                <w:szCs w:val="24"/>
              </w:rPr>
            </w:pPr>
            <w:r>
              <w:rPr>
                <w:rFonts w:ascii="Times New Roman" w:hAnsi="Times New Roman" w:cs="Times New Roman"/>
                <w:color w:val="#000000"/>
                <w:sz w:val="24"/>
                <w:szCs w:val="24"/>
              </w:rPr>
              <w:t> 5.	Виртуальный и удаленный доступ и их разновидности. Инжиниринг и реинжиниринг</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Функционально-стоимостный анализ (ФМА) при технико- экономической отработке конструкторских и технологических решений</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эффекта. Виды эффектов от внедрения предметных и процессных инноваций.</w:t>
            </w:r>
          </w:p>
          <w:p>
            <w:pPr>
              <w:jc w:val="both"/>
              <w:spacing w:after="0" w:line="240" w:lineRule="auto"/>
              <w:rPr>
                <w:sz w:val="24"/>
                <w:szCs w:val="24"/>
              </w:rPr>
            </w:pPr>
            <w:r>
              <w:rPr>
                <w:rFonts w:ascii="Times New Roman" w:hAnsi="Times New Roman" w:cs="Times New Roman"/>
                <w:color w:val="#000000"/>
                <w:sz w:val="24"/>
                <w:szCs w:val="24"/>
              </w:rPr>
              <w:t> 2.	Источники эффекта инновационной деятельности предприятия.</w:t>
            </w:r>
          </w:p>
          <w:p>
            <w:pPr>
              <w:jc w:val="both"/>
              <w:spacing w:after="0" w:line="240" w:lineRule="auto"/>
              <w:rPr>
                <w:sz w:val="24"/>
                <w:szCs w:val="24"/>
              </w:rPr>
            </w:pPr>
            <w:r>
              <w:rPr>
                <w:rFonts w:ascii="Times New Roman" w:hAnsi="Times New Roman" w:cs="Times New Roman"/>
                <w:color w:val="#000000"/>
                <w:sz w:val="24"/>
                <w:szCs w:val="24"/>
              </w:rPr>
              <w:t> 3.	Виды затрат на производство и эксплуатацию предметных и процессных инноваций.</w:t>
            </w:r>
          </w:p>
          <w:p>
            <w:pPr>
              <w:jc w:val="both"/>
              <w:spacing w:after="0" w:line="240" w:lineRule="auto"/>
              <w:rPr>
                <w:sz w:val="24"/>
                <w:szCs w:val="24"/>
              </w:rPr>
            </w:pPr>
            <w:r>
              <w:rPr>
                <w:rFonts w:ascii="Times New Roman" w:hAnsi="Times New Roman" w:cs="Times New Roman"/>
                <w:color w:val="#000000"/>
                <w:sz w:val="24"/>
                <w:szCs w:val="24"/>
              </w:rPr>
              <w:t> 4.	Организационно-экономические критерии оценки инновационной продукции.</w:t>
            </w:r>
          </w:p>
          <w:p>
            <w:pPr>
              <w:jc w:val="both"/>
              <w:spacing w:after="0" w:line="240" w:lineRule="auto"/>
              <w:rPr>
                <w:sz w:val="24"/>
                <w:szCs w:val="24"/>
              </w:rPr>
            </w:pPr>
            <w:r>
              <w:rPr>
                <w:rFonts w:ascii="Times New Roman" w:hAnsi="Times New Roman" w:cs="Times New Roman"/>
                <w:color w:val="#000000"/>
                <w:sz w:val="24"/>
                <w:szCs w:val="24"/>
              </w:rPr>
              <w:t> 5.	Понятие эффективности. Принципы расчета экономической эффективности инновационных проектов.</w:t>
            </w:r>
          </w:p>
          <w:p>
            <w:pPr>
              <w:jc w:val="both"/>
              <w:spacing w:after="0" w:line="240" w:lineRule="auto"/>
              <w:rPr>
                <w:sz w:val="24"/>
                <w:szCs w:val="24"/>
              </w:rPr>
            </w:pPr>
            <w:r>
              <w:rPr>
                <w:rFonts w:ascii="Times New Roman" w:hAnsi="Times New Roman" w:cs="Times New Roman"/>
                <w:color w:val="#000000"/>
                <w:sz w:val="24"/>
                <w:szCs w:val="24"/>
              </w:rPr>
              <w:t> 6.	Основные направления повышения эффективности инновационной деятельности предприятия в современных условиях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«Стратегическое управление процессами технического обслуживания и материально-технического обеспечения производства»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производством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Воробьева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Селевич</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978-5-534-00380-2.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https://urait.ru/bcode/451393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Производственный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Малюк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978-5-534-07364-5.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https://urait.ru/bcode/472171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Производственный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Леонтьева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Орехов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Карманов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Коротков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Киселева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Архипова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Архипов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Романова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Клочкова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Воронов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978-5-534-02469-2.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https://urait.ru/bcode/468984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Чалдаева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Ахметшина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Грузина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Казакова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Корнеева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Пономарева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Харитонова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Харитонова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Чернышев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Швандар</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Шаркова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978-5-534-00524-0.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https://urait.ru/bcode/470374</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Производственный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Беляев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Мозговой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Кокорева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Крылов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Лобачев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978-5-9916-7600-7.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https://urait.ru/bcode/468811</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824.75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415.5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10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2024-2025_ФГОС3++2024_Маг-ЗФО-Менеджмент(РМСиТПО)(24)_plx_Стратегическое управление процессами технического обслуживания и материально-технического обеспечения производства</dc:title>
  <dc:creator>FastReport.NET</dc:creator>
</cp:coreProperties>
</file>